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35" w:rsidRPr="00371B98" w:rsidRDefault="00804935" w:rsidP="00804935">
      <w:pPr>
        <w:pStyle w:val="1"/>
        <w:spacing w:before="0" w:beforeAutospacing="0" w:after="0" w:afterAutospacing="0"/>
        <w:ind w:left="-180" w:firstLine="709"/>
        <w:rPr>
          <w:rFonts w:ascii="Times New Roman" w:hAnsi="Times New Roman" w:cs="Times New Roman"/>
          <w:sz w:val="28"/>
          <w:szCs w:val="28"/>
        </w:rPr>
      </w:pPr>
      <w:r w:rsidRPr="00371B98">
        <w:rPr>
          <w:rFonts w:ascii="Times New Roman" w:hAnsi="Times New Roman" w:cs="Times New Roman"/>
          <w:sz w:val="28"/>
          <w:szCs w:val="28"/>
        </w:rPr>
        <w:t xml:space="preserve">Личностный дифференциал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Методика личностного дифференциала (ЛД) разработана на базе современного русского языка и отражает сформировавшиеся в нашей культуре представления о структуре личности. Методика ЛД адаптирована сотрудниками психоневрологического института им. В. М. Бехтерева. Целью ее разработки являлось создание компактного и валидного инструмента изучения определенных свойств личности, ее самосознания, межличностных отношений, который мог бы быть применен в клинико-психологической и психодиагностической работе, а также в социально-психологической практике. </w:t>
      </w:r>
    </w:p>
    <w:p w:rsidR="00804935" w:rsidRPr="00371B98" w:rsidRDefault="00804935" w:rsidP="00804935">
      <w:pPr>
        <w:pStyle w:val="name"/>
        <w:spacing w:before="0" w:beforeAutospacing="0" w:after="0" w:afterAutospacing="0"/>
        <w:ind w:left="-18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71B98">
        <w:rPr>
          <w:rFonts w:ascii="Times New Roman" w:hAnsi="Times New Roman" w:cs="Times New Roman"/>
          <w:sz w:val="24"/>
          <w:szCs w:val="24"/>
        </w:rPr>
        <w:t>Процедура отбора шкал ЛД.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ЛД сформирован путем репрезентативной выборки слов современного русского языка, описывающих черты личности, с последующим изучением внутренней факторной структуры своеобразной «модели личности», существующей в культуре и развивающейся у каждого человека в результате усвоения социального и языкового опыта.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Из толкового словаря русского языка Ожегова были отобраны 120 слов, обозначающих черты личности. Из этого исходного набора отобраны черты, в наибольшей степени характеризующие полюса 3-х классических факторов семантического дифференциала: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1.      Оценки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2.      Силы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>3.      Активности.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Случайным образом исходный набор черт был разбит на 6 списков по 20 черт. Применялись три параллельных метода классификации черт внутри каждого из этих списков.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rPr>
          <w:b/>
          <w:bCs/>
        </w:rPr>
        <w:t>1.</w:t>
      </w:r>
      <w:r w:rsidRPr="00371B98">
        <w:t xml:space="preserve">      Оценка испытуемыми (по 100-балльной шкале) вероятности того, что человек, обладающий свойствами личности </w:t>
      </w:r>
      <w:r w:rsidRPr="00371B98">
        <w:rPr>
          <w:i/>
          <w:iCs/>
        </w:rPr>
        <w:t xml:space="preserve">А, </w:t>
      </w:r>
      <w:r w:rsidRPr="00371B98">
        <w:t xml:space="preserve">обладает и свойствами личности </w:t>
      </w:r>
      <w:r w:rsidRPr="00371B98">
        <w:rPr>
          <w:i/>
          <w:iCs/>
        </w:rPr>
        <w:t xml:space="preserve">В. </w:t>
      </w:r>
      <w:r w:rsidRPr="00371B98">
        <w:t xml:space="preserve">В результате усреднения вероятностей индивидуальных оценок получены обобщенные показатели представлений о сопряженности черт личности, составляющих так называемую имплицитную структуру личности, свойственную для всей выборки в целом.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rPr>
          <w:b/>
          <w:bCs/>
        </w:rPr>
        <w:t>2.</w:t>
      </w:r>
      <w:r w:rsidRPr="00371B98">
        <w:t xml:space="preserve">      Корреляции между самооценками по чертам личности. Испытуемые заполняли б бланков самооценок, каждый из которых был составлен из 20 черт личности и требовал оценить их наличие у испытуемого по 5-балльной шкале.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rPr>
          <w:b/>
          <w:bCs/>
        </w:rPr>
        <w:t>3.</w:t>
      </w:r>
      <w:r w:rsidRPr="00371B98">
        <w:t xml:space="preserve">      120 черт личности оценивались по 3 шкалам (7-балльным), представляющим факторы семантического дифференциала, оценки усреднялись.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В ЛД отобрана 21 личностная черта. В нескольких случаях исходный список не содержал одного из членов требуемой антонимичной пары и был дополнен. Шкалы ЛД заполнялись испытуемыми с инструкцией оценить самих себя по отобранным чертам личности.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 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1"/>
        <w:spacing w:before="0" w:beforeAutospacing="0" w:after="0" w:afterAutospacing="0"/>
        <w:ind w:left="-180" w:firstLine="709"/>
        <w:rPr>
          <w:rFonts w:ascii="Times New Roman" w:hAnsi="Times New Roman" w:cs="Times New Roman"/>
          <w:sz w:val="24"/>
          <w:szCs w:val="24"/>
        </w:rPr>
      </w:pPr>
    </w:p>
    <w:p w:rsidR="00804935" w:rsidRDefault="00804935" w:rsidP="00804935">
      <w:pPr>
        <w:pStyle w:val="1"/>
        <w:spacing w:before="0" w:beforeAutospacing="0" w:after="0" w:afterAutospacing="0"/>
        <w:ind w:left="-180" w:firstLine="709"/>
        <w:rPr>
          <w:rFonts w:ascii="Times New Roman" w:hAnsi="Times New Roman" w:cs="Times New Roman"/>
          <w:sz w:val="24"/>
          <w:szCs w:val="24"/>
        </w:rPr>
      </w:pPr>
    </w:p>
    <w:p w:rsidR="00804935" w:rsidRDefault="00804935" w:rsidP="00804935">
      <w:pPr>
        <w:pStyle w:val="1"/>
        <w:spacing w:before="0" w:beforeAutospacing="0" w:after="0" w:afterAutospacing="0"/>
        <w:ind w:left="-180" w:firstLine="709"/>
        <w:rPr>
          <w:rFonts w:ascii="Times New Roman" w:hAnsi="Times New Roman" w:cs="Times New Roman"/>
          <w:sz w:val="24"/>
          <w:szCs w:val="24"/>
        </w:rPr>
      </w:pPr>
      <w:r w:rsidRPr="00371B98">
        <w:rPr>
          <w:rFonts w:ascii="Times New Roman" w:hAnsi="Times New Roman" w:cs="Times New Roman"/>
          <w:sz w:val="24"/>
          <w:szCs w:val="24"/>
        </w:rPr>
        <w:t xml:space="preserve">БЛАНК ЛД </w:t>
      </w:r>
    </w:p>
    <w:p w:rsidR="00804935" w:rsidRDefault="00804935" w:rsidP="00804935">
      <w:pPr>
        <w:pStyle w:val="1"/>
        <w:spacing w:before="0" w:beforeAutospacing="0" w:after="0" w:afterAutospacing="0"/>
        <w:ind w:left="-180" w:firstLine="709"/>
        <w:rPr>
          <w:rFonts w:ascii="Times New Roman" w:hAnsi="Times New Roman" w:cs="Times New Roman"/>
          <w:sz w:val="24"/>
          <w:szCs w:val="24"/>
        </w:rPr>
      </w:pPr>
    </w:p>
    <w:p w:rsidR="00804935" w:rsidRPr="00371B98" w:rsidRDefault="00804935" w:rsidP="00804935">
      <w:pPr>
        <w:pStyle w:val="1"/>
        <w:spacing w:before="0" w:beforeAutospacing="0" w:after="0" w:afterAutospacing="0"/>
        <w:ind w:left="-180" w:firstLine="709"/>
        <w:rPr>
          <w:rFonts w:ascii="Times New Roman" w:hAnsi="Times New Roman" w:cs="Times New Roman"/>
          <w:sz w:val="24"/>
          <w:szCs w:val="24"/>
        </w:rPr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Фамилия И.О. ______________________ пол_____ возраст ______ </w:t>
      </w: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71B98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 w:rsidRPr="00371B98">
        <w:t xml:space="preserve">  </w:t>
      </w: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tbl>
      <w:tblPr>
        <w:tblW w:w="9400" w:type="dxa"/>
        <w:tblInd w:w="93" w:type="dxa"/>
        <w:tblLook w:val="0000"/>
      </w:tblPr>
      <w:tblGrid>
        <w:gridCol w:w="440"/>
        <w:gridCol w:w="930"/>
        <w:gridCol w:w="2222"/>
        <w:gridCol w:w="533"/>
        <w:gridCol w:w="480"/>
        <w:gridCol w:w="480"/>
        <w:gridCol w:w="499"/>
        <w:gridCol w:w="480"/>
        <w:gridCol w:w="569"/>
        <w:gridCol w:w="533"/>
        <w:gridCol w:w="2234"/>
      </w:tblGrid>
      <w:tr w:rsidR="00804935" w:rsidTr="000D76E5">
        <w:trPr>
          <w:trHeight w:val="391"/>
        </w:trPr>
        <w:tc>
          <w:tcPr>
            <w:tcW w:w="4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single" w:sz="8" w:space="0" w:color="969696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Обаятельный</w:t>
            </w:r>
          </w:p>
        </w:tc>
        <w:tc>
          <w:tcPr>
            <w:tcW w:w="53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Непривлекательный</w:t>
            </w:r>
          </w:p>
        </w:tc>
      </w:tr>
      <w:tr w:rsidR="00804935" w:rsidTr="000D76E5">
        <w:trPr>
          <w:trHeight w:val="293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Слабый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Сильный</w:t>
            </w:r>
          </w:p>
        </w:tc>
      </w:tr>
      <w:tr w:rsidR="00804935" w:rsidTr="000D76E5">
        <w:trPr>
          <w:trHeight w:val="358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Разговорчивый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Молчаливый</w:t>
            </w:r>
          </w:p>
        </w:tc>
      </w:tr>
      <w:tr w:rsidR="00804935" w:rsidTr="000D76E5">
        <w:trPr>
          <w:trHeight w:val="374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Безответственный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Добросовестный</w:t>
            </w:r>
          </w:p>
        </w:tc>
      </w:tr>
      <w:tr w:rsidR="00804935" w:rsidTr="000D76E5">
        <w:trPr>
          <w:trHeight w:val="358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Упрямый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Уступчивый</w:t>
            </w:r>
          </w:p>
        </w:tc>
      </w:tr>
      <w:tr w:rsidR="00804935" w:rsidTr="000D76E5">
        <w:trPr>
          <w:trHeight w:val="293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Замкнутый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</w:tr>
      <w:tr w:rsidR="00804935" w:rsidTr="000D76E5">
        <w:trPr>
          <w:trHeight w:val="391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Эгоистичный</w:t>
            </w:r>
          </w:p>
        </w:tc>
      </w:tr>
      <w:tr w:rsidR="00804935" w:rsidTr="000D76E5">
        <w:trPr>
          <w:trHeight w:val="342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Зависимый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Независимый</w:t>
            </w:r>
          </w:p>
        </w:tc>
      </w:tr>
      <w:tr w:rsidR="00804935" w:rsidTr="000D76E5">
        <w:trPr>
          <w:trHeight w:val="326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Пассивный</w:t>
            </w:r>
          </w:p>
        </w:tc>
      </w:tr>
      <w:tr w:rsidR="00804935" w:rsidTr="000D76E5">
        <w:trPr>
          <w:trHeight w:val="391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Черствый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Отзывчивый</w:t>
            </w:r>
          </w:p>
        </w:tc>
      </w:tr>
      <w:tr w:rsidR="00804935" w:rsidTr="000D76E5">
        <w:trPr>
          <w:trHeight w:val="310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Решительный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Нерешительный</w:t>
            </w:r>
          </w:p>
        </w:tc>
      </w:tr>
      <w:tr w:rsidR="00804935" w:rsidTr="000D76E5">
        <w:trPr>
          <w:trHeight w:val="342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Вялый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Энергичный</w:t>
            </w:r>
          </w:p>
        </w:tc>
      </w:tr>
      <w:tr w:rsidR="00804935" w:rsidTr="000D76E5">
        <w:trPr>
          <w:trHeight w:val="326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Справедливый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Несправедливый</w:t>
            </w:r>
          </w:p>
        </w:tc>
      </w:tr>
      <w:tr w:rsidR="00804935" w:rsidTr="000D76E5">
        <w:trPr>
          <w:trHeight w:val="326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Расслабленный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Напряженный</w:t>
            </w:r>
          </w:p>
        </w:tc>
      </w:tr>
      <w:tr w:rsidR="00804935" w:rsidTr="000D76E5">
        <w:trPr>
          <w:trHeight w:val="293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Суетливый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Спокойный</w:t>
            </w:r>
          </w:p>
        </w:tc>
      </w:tr>
      <w:tr w:rsidR="00804935" w:rsidTr="000D76E5">
        <w:trPr>
          <w:trHeight w:val="310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Враждебный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Дружелюбный</w:t>
            </w:r>
          </w:p>
        </w:tc>
      </w:tr>
      <w:tr w:rsidR="00804935" w:rsidTr="000D76E5">
        <w:trPr>
          <w:trHeight w:val="276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Уверенный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Неуверенный</w:t>
            </w:r>
          </w:p>
        </w:tc>
      </w:tr>
      <w:tr w:rsidR="00804935" w:rsidTr="000D76E5">
        <w:trPr>
          <w:trHeight w:val="260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Нелюдимый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Общительный</w:t>
            </w:r>
          </w:p>
        </w:tc>
      </w:tr>
      <w:tr w:rsidR="00804935" w:rsidTr="000D76E5">
        <w:trPr>
          <w:trHeight w:val="244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Честный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Неискренний</w:t>
            </w:r>
          </w:p>
        </w:tc>
      </w:tr>
      <w:tr w:rsidR="00804935" w:rsidTr="000D76E5">
        <w:trPr>
          <w:trHeight w:val="326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Несамостоятельный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Самостоятельный</w:t>
            </w:r>
          </w:p>
        </w:tc>
      </w:tr>
      <w:tr w:rsidR="00804935" w:rsidTr="000D76E5">
        <w:trPr>
          <w:trHeight w:val="310"/>
        </w:trPr>
        <w:tc>
          <w:tcPr>
            <w:tcW w:w="44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Раздражительный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</w:tcPr>
          <w:p w:rsidR="00804935" w:rsidRDefault="00804935" w:rsidP="000D76E5">
            <w:pPr>
              <w:ind w:lef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Невозмутимый</w:t>
            </w:r>
          </w:p>
        </w:tc>
      </w:tr>
    </w:tbl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b/>
        </w:rPr>
      </w:pPr>
      <w:r w:rsidRPr="003F6FDA">
        <w:rPr>
          <w:b/>
        </w:rPr>
        <w:t>Инструкция.</w:t>
      </w: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  <w:r>
        <w:t>Внимательно ознакомьтесь с предложенным на бланке списком различных состояний и черт характера. Отметьте кружочком степень выраженности каждого у Вас лично где «0» - нечто среднее, «1» - минимальная выраженность «3» - максимальная выраженность того или иного качества. Старайтесь как можно меньше выбирать нулевое значение (не больше трех раз)</w:t>
      </w: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a3"/>
        <w:spacing w:before="0" w:beforeAutospacing="0" w:after="0" w:afterAutospacing="0"/>
        <w:ind w:left="-180" w:firstLine="709"/>
        <w:jc w:val="both"/>
      </w:pPr>
    </w:p>
    <w:p w:rsidR="00804935" w:rsidRDefault="00804935" w:rsidP="00804935">
      <w:pPr>
        <w:pStyle w:val="name"/>
        <w:spacing w:before="0" w:beforeAutospacing="0" w:after="0" w:afterAutospacing="0"/>
        <w:ind w:left="-18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935" w:rsidRDefault="00804935" w:rsidP="00804935">
      <w:pPr>
        <w:pStyle w:val="name"/>
        <w:spacing w:before="0" w:beforeAutospacing="0" w:after="0" w:afterAutospacing="0"/>
        <w:ind w:left="-18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935" w:rsidRDefault="00804935" w:rsidP="00804935">
      <w:pPr>
        <w:pStyle w:val="name"/>
        <w:spacing w:before="0" w:beforeAutospacing="0" w:after="0" w:afterAutospacing="0"/>
        <w:ind w:left="-18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935" w:rsidRDefault="00804935" w:rsidP="00804935">
      <w:pPr>
        <w:pStyle w:val="name"/>
        <w:spacing w:before="0" w:beforeAutospacing="0" w:after="0" w:afterAutospacing="0"/>
        <w:ind w:left="-18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935" w:rsidRPr="003F6FDA" w:rsidRDefault="00804935" w:rsidP="00804935">
      <w:pPr>
        <w:pStyle w:val="name"/>
        <w:spacing w:before="0" w:beforeAutospacing="0" w:after="0" w:afterAutospacing="0"/>
        <w:ind w:left="-180" w:firstLine="709"/>
        <w:jc w:val="center"/>
        <w:rPr>
          <w:rFonts w:ascii="Times New Roman" w:hAnsi="Times New Roman" w:cs="Times New Roman"/>
          <w:spacing w:val="-22"/>
          <w:sz w:val="24"/>
          <w:szCs w:val="24"/>
        </w:rPr>
      </w:pPr>
      <w:r w:rsidRPr="003F6FDA">
        <w:rPr>
          <w:rFonts w:ascii="Times New Roman" w:hAnsi="Times New Roman" w:cs="Times New Roman"/>
          <w:spacing w:val="-22"/>
          <w:sz w:val="24"/>
          <w:szCs w:val="24"/>
        </w:rPr>
        <w:lastRenderedPageBreak/>
        <w:t>Интерпретация факторов ЛД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При применении ЛД для исследования самооценок значения фактора </w:t>
      </w:r>
      <w:r w:rsidRPr="003F6FDA">
        <w:rPr>
          <w:i/>
          <w:iCs/>
          <w:spacing w:val="-22"/>
        </w:rPr>
        <w:t xml:space="preserve">Оценки </w:t>
      </w:r>
      <w:r w:rsidRPr="003F6FDA">
        <w:rPr>
          <w:spacing w:val="-22"/>
        </w:rPr>
        <w:t xml:space="preserve">(О) результаты свидетельствуют об уровне самоуважения. Высокие значения этого фактора говорят о том, что испытуемый принимает себя как личность, склонен осознавать себя как носителя позитивных, социально желательных характеристик, в определенном смысле удовлетворен собой.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Низкие значения фактора О указывают на критическое отношение человека к самому себе, его неудовлетворенность собственным поведением, уровнем достижений, особенностями личности, на недостаточный уровень принятия самого себя. Особо низкие значения этого фактора в самооценках свидетельствуют о возможных невротических или иных проблемах, связанных с ощущением малой ценности своей личности.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При использовании ЛД для измерения взаимных оценок фактор О интерпретируется как свидетельство уровня привлекательности, симпатии, которым обладает один человек в восприятии другого. При этом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положительные (+) значения этого фактора соответствует предпочтению, оказываемому объекту оценки, отрицательные (-) – его отвержению.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Фактор </w:t>
      </w:r>
      <w:r w:rsidRPr="003F6FDA">
        <w:rPr>
          <w:i/>
          <w:iCs/>
          <w:spacing w:val="-22"/>
        </w:rPr>
        <w:t xml:space="preserve">Силы </w:t>
      </w:r>
      <w:r w:rsidRPr="003F6FDA">
        <w:rPr>
          <w:spacing w:val="-22"/>
        </w:rPr>
        <w:t xml:space="preserve">(С) в самооценках свидетельствует о развитии волевых сторон личности, как они осознаются самим испытуемым. Его высокие значения говорят об уверенности в себе, независимости, склонности рассчитывать на собственные силы в трудных ситуациях. Низкие значения свидетельствуют о недостаточном самоконтроле, неспособности держаться принятой линии поведения, зависимости от внешних обстоятельств и оценок. Особо низкие оценки свидетельствуют и указывают на астенизацию и тревожность. Во взаимных оценках фактор (С) выявляет отношения доминирования-подчинения, как они воспринимаются субъектом оценки.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Фактор </w:t>
      </w:r>
      <w:r w:rsidRPr="003F6FDA">
        <w:rPr>
          <w:i/>
          <w:iCs/>
          <w:spacing w:val="-22"/>
        </w:rPr>
        <w:t xml:space="preserve">Активности </w:t>
      </w:r>
      <w:r w:rsidRPr="003F6FDA">
        <w:rPr>
          <w:spacing w:val="-22"/>
        </w:rPr>
        <w:t xml:space="preserve">(А) в самооценках интерпретируется как свидетельство экстравертированности личности. Положительные (+) значения указывают на высокую активность, общительность, импульсивность; отрицательные (-) – на интровертированность, определенную пассивность, спокойные эмоциональные реакции. Во взаимных оценках отражается восприятие людьми личностных особенностей друг друга.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При интерпретации данных, полученных с помощью ЛД, всегда следует помнить о том, что в них отражаются субъективные, эмоционально-смысловые представления человека о самом себе и других людях, его отношения, которые могут лишь частично соответствовать реальному положению дел, но часто сами по себе имеют первостепенное значение. </w:t>
      </w:r>
    </w:p>
    <w:p w:rsidR="00804935" w:rsidRPr="003F6FDA" w:rsidRDefault="00804935" w:rsidP="00804935">
      <w:pPr>
        <w:pStyle w:val="name"/>
        <w:spacing w:before="0" w:beforeAutospacing="0" w:after="0" w:afterAutospacing="0"/>
        <w:ind w:left="-180" w:firstLine="709"/>
        <w:jc w:val="center"/>
        <w:rPr>
          <w:rFonts w:ascii="Times New Roman" w:hAnsi="Times New Roman" w:cs="Times New Roman"/>
          <w:spacing w:val="-22"/>
          <w:sz w:val="24"/>
          <w:szCs w:val="24"/>
        </w:rPr>
      </w:pPr>
      <w:r w:rsidRPr="003F6FDA">
        <w:rPr>
          <w:rFonts w:ascii="Times New Roman" w:hAnsi="Times New Roman" w:cs="Times New Roman"/>
          <w:spacing w:val="-22"/>
          <w:sz w:val="24"/>
          <w:szCs w:val="24"/>
        </w:rPr>
        <w:t>Использование метода ЛД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ЛД может использоваться во всех тех случаях, когда необходимо получить информацию о субъективных аспектах отношений испытуемого к себе или к другим людям. В этом отношении ЛД сопоставим с двумя категориями психодиагностических методов – с личностными опросниками и социометрическими шкалами. От личностных опросников он отличается краткостью и прямотой, направленностью на данные самосознания. Некоторые традиционные, получаемые с помощью опросников характеристики личности, могут быть получены и с помощью ЛД. Уровень </w:t>
      </w:r>
      <w:r w:rsidRPr="003F6FDA">
        <w:rPr>
          <w:i/>
          <w:iCs/>
          <w:spacing w:val="-22"/>
        </w:rPr>
        <w:t xml:space="preserve">самоуважения, доминантности - тревожности и экстраверсии - интроверсии </w:t>
      </w:r>
      <w:r w:rsidRPr="003F6FDA">
        <w:rPr>
          <w:spacing w:val="-22"/>
        </w:rPr>
        <w:t xml:space="preserve">является достаточно важным показателем в таких клинических задачах, как диагностика неврозов, пограничных состояний, дифференциальная диагностика, исследование динамики состояния в процессе реабилитации, контроль эффективности психотерапии и т. д. Краткость метода позволяет использовать его не только самостоятельно, но и в комплексе с иными диагностическими процедурами.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От социометрических методов ЛД отличается многомерностью характеристик отношений и большей их обобщенностью. Как метод получения взаимных оценок ЛД можно рекомендовать к применению в двух областях: в групповой и семейной психотерапии.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В групповой психотерапии ЛД может быть использован для исследования таких сторон личности и группового процесса в целом, как повышение уровня принятия членами группы друг друга, сближение реальных и ожидаемых оценок, уменьшение зависимости от психотерапевта и т. д. </w:t>
      </w:r>
    </w:p>
    <w:p w:rsidR="00804935" w:rsidRPr="003F6FDA" w:rsidRDefault="00804935" w:rsidP="00804935">
      <w:pPr>
        <w:pStyle w:val="a3"/>
        <w:spacing w:before="0" w:beforeAutospacing="0" w:after="0" w:afterAutospacing="0"/>
        <w:ind w:left="-180" w:firstLine="709"/>
        <w:jc w:val="both"/>
        <w:rPr>
          <w:spacing w:val="-22"/>
        </w:rPr>
      </w:pPr>
      <w:r w:rsidRPr="003F6FDA">
        <w:rPr>
          <w:spacing w:val="-22"/>
        </w:rPr>
        <w:t xml:space="preserve">В семейной психотерапии может оказаться полезной та возможность сопоставления разных точек зрения на членов семьи (например, ребенка), между собой, которую представляет ЛД, а также возможность дифференцированной оценки эмоциональной привлекательности, статуса </w:t>
      </w:r>
      <w:r w:rsidRPr="003F6FDA">
        <w:rPr>
          <w:i/>
          <w:iCs/>
          <w:spacing w:val="-22"/>
        </w:rPr>
        <w:t xml:space="preserve">доминирования-подчинения </w:t>
      </w:r>
      <w:r w:rsidRPr="003F6FDA">
        <w:rPr>
          <w:spacing w:val="-22"/>
        </w:rPr>
        <w:t xml:space="preserve">и уровня </w:t>
      </w:r>
      <w:r w:rsidRPr="003F6FDA">
        <w:rPr>
          <w:i/>
          <w:iCs/>
          <w:spacing w:val="-22"/>
        </w:rPr>
        <w:t xml:space="preserve">активности </w:t>
      </w:r>
      <w:r w:rsidRPr="003F6FDA">
        <w:rPr>
          <w:spacing w:val="-22"/>
        </w:rPr>
        <w:t xml:space="preserve">членов семьи (например, супругов). Полезным может оказаться варьирование предметов оценки (например, «каким должен быть отец», «идеальная жена», «моя жена думает, что я...») с последующим вычислением расстояния между идеальным и реальным, ожидаемым и реальным и т. д. ЛД может помочь в определении действительной природы недовольства супружескими взаимоотношениями (недостаточная эмоциональная привлекательность, избегание ответственности и т. д.), уяснить роль ребенка в семейном конфликте. </w:t>
      </w:r>
    </w:p>
    <w:p w:rsidR="00804935" w:rsidRPr="003F6FDA" w:rsidRDefault="00804935" w:rsidP="00804935">
      <w:pPr>
        <w:ind w:left="-180" w:firstLine="709"/>
        <w:rPr>
          <w:spacing w:val="-22"/>
        </w:rPr>
      </w:pPr>
    </w:p>
    <w:p w:rsidR="0085666E" w:rsidRDefault="0085666E"/>
    <w:sectPr w:rsidR="0085666E" w:rsidSect="003F6FD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4935"/>
    <w:rsid w:val="00060103"/>
    <w:rsid w:val="006F0792"/>
    <w:rsid w:val="00804935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4935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935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paragraph" w:customStyle="1" w:styleId="name">
    <w:name w:val="name"/>
    <w:basedOn w:val="a"/>
    <w:rsid w:val="00804935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styleId="a3">
    <w:name w:val="Normal (Web)"/>
    <w:basedOn w:val="a"/>
    <w:rsid w:val="0080493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1253</Words>
  <Characters>7146</Characters>
  <Application>Microsoft Office Word</Application>
  <DocSecurity>0</DocSecurity>
  <Lines>59</Lines>
  <Paragraphs>16</Paragraphs>
  <ScaleCrop>false</ScaleCrop>
  <Company>DG Win&amp;Soft</Company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2011-03-01T13:34:00Z</dcterms:created>
  <dcterms:modified xsi:type="dcterms:W3CDTF">2011-03-01T13:34:00Z</dcterms:modified>
</cp:coreProperties>
</file>